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526" w:type="dxa"/>
        <w:tblInd w:w="-289" w:type="dxa"/>
        <w:tblLook w:val="04A0" w:firstRow="1" w:lastRow="0" w:firstColumn="1" w:lastColumn="0" w:noHBand="0" w:noVBand="1"/>
      </w:tblPr>
      <w:tblGrid>
        <w:gridCol w:w="1857"/>
        <w:gridCol w:w="7945"/>
      </w:tblGrid>
      <w:tr w:rsidR="00AC6373" w:rsidRPr="00153B3E" w14:paraId="0FB7B058" w14:textId="77777777" w:rsidTr="00CB0969">
        <w:tc>
          <w:tcPr>
            <w:tcW w:w="1844" w:type="dxa"/>
          </w:tcPr>
          <w:p w14:paraId="13A339A9" w14:textId="740E9B16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Course </w:t>
            </w: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7682" w:type="dxa"/>
          </w:tcPr>
          <w:p w14:paraId="55166609" w14:textId="77777777" w:rsidR="00153B3E" w:rsidRDefault="003E6FA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0969">
              <w:rPr>
                <w:rFonts w:ascii="Arial" w:hAnsi="Arial" w:cs="Arial"/>
                <w:b/>
                <w:bCs/>
              </w:rPr>
              <w:t>Legal</w:t>
            </w:r>
            <w:proofErr w:type="spellEnd"/>
            <w:r w:rsidRPr="00CB096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B0969">
              <w:rPr>
                <w:rFonts w:ascii="Arial" w:hAnsi="Arial" w:cs="Arial"/>
                <w:b/>
                <w:bCs/>
              </w:rPr>
              <w:t>History</w:t>
            </w:r>
            <w:proofErr w:type="spellEnd"/>
            <w:r w:rsidRPr="00CB096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7E7B92B" w14:textId="310CDA10" w:rsidR="00905A0B" w:rsidRPr="00CB0969" w:rsidRDefault="00905A0B">
            <w:pPr>
              <w:rPr>
                <w:rFonts w:ascii="Arial" w:hAnsi="Arial" w:cs="Arial"/>
              </w:rPr>
            </w:pPr>
          </w:p>
        </w:tc>
      </w:tr>
      <w:tr w:rsidR="00AC6373" w:rsidRPr="00153B3E" w14:paraId="0269F342" w14:textId="77777777" w:rsidTr="00CB0969">
        <w:tc>
          <w:tcPr>
            <w:tcW w:w="1844" w:type="dxa"/>
          </w:tcPr>
          <w:p w14:paraId="14F4CE0D" w14:textId="3B7CAA60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Lecturer</w:t>
            </w:r>
            <w:proofErr w:type="spellEnd"/>
          </w:p>
        </w:tc>
        <w:tc>
          <w:tcPr>
            <w:tcW w:w="7682" w:type="dxa"/>
          </w:tcPr>
          <w:p w14:paraId="0E919767" w14:textId="2483A135" w:rsidR="00153B3E" w:rsidRPr="00CB0969" w:rsidRDefault="003E6FA6">
            <w:pPr>
              <w:rPr>
                <w:rFonts w:ascii="Arial" w:hAnsi="Arial" w:cs="Arial"/>
              </w:rPr>
            </w:pPr>
            <w:r w:rsidRPr="00CB0969">
              <w:rPr>
                <w:rFonts w:ascii="Arial" w:hAnsi="Arial" w:cs="Arial"/>
              </w:rPr>
              <w:t xml:space="preserve">Dr hab. Piotr </w:t>
            </w:r>
            <w:proofErr w:type="spellStart"/>
            <w:r w:rsidRPr="00CB0969">
              <w:rPr>
                <w:rFonts w:ascii="Arial" w:hAnsi="Arial" w:cs="Arial"/>
              </w:rPr>
              <w:t>Szymaniec</w:t>
            </w:r>
            <w:proofErr w:type="spellEnd"/>
            <w:r w:rsidRPr="00CB0969">
              <w:rPr>
                <w:rFonts w:ascii="Arial" w:hAnsi="Arial" w:cs="Arial"/>
              </w:rPr>
              <w:t xml:space="preserve">, prof. PWSZ w Wałbrzychu </w:t>
            </w:r>
          </w:p>
        </w:tc>
      </w:tr>
      <w:tr w:rsidR="00AC6373" w:rsidRPr="00153B3E" w14:paraId="5C04B348" w14:textId="77777777" w:rsidTr="00CB0969">
        <w:tc>
          <w:tcPr>
            <w:tcW w:w="1844" w:type="dxa"/>
          </w:tcPr>
          <w:p w14:paraId="35A5DE3A" w14:textId="0A2E6839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7682" w:type="dxa"/>
          </w:tcPr>
          <w:p w14:paraId="3FF7AF82" w14:textId="26C90865" w:rsidR="00AC6373" w:rsidRPr="00CB0969" w:rsidRDefault="003E6FA6">
            <w:pPr>
              <w:rPr>
                <w:rFonts w:ascii="Arial" w:hAnsi="Arial" w:cs="Arial"/>
              </w:rPr>
            </w:pPr>
            <w:r w:rsidRPr="00CB0969">
              <w:rPr>
                <w:rFonts w:ascii="Arial" w:hAnsi="Arial" w:cs="Arial"/>
              </w:rPr>
              <w:t>15</w:t>
            </w:r>
          </w:p>
          <w:p w14:paraId="374B3A34" w14:textId="64B64811" w:rsidR="00153B3E" w:rsidRPr="00CB0969" w:rsidRDefault="00153B3E">
            <w:pPr>
              <w:rPr>
                <w:rFonts w:ascii="Arial" w:hAnsi="Arial" w:cs="Arial"/>
              </w:rPr>
            </w:pPr>
          </w:p>
        </w:tc>
      </w:tr>
      <w:tr w:rsidR="00AC6373" w:rsidRPr="00153B3E" w14:paraId="19717BEE" w14:textId="77777777" w:rsidTr="00CB0969">
        <w:tc>
          <w:tcPr>
            <w:tcW w:w="1844" w:type="dxa"/>
          </w:tcPr>
          <w:p w14:paraId="3B5EBB8E" w14:textId="6678D9ED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ECTS</w:t>
            </w:r>
          </w:p>
        </w:tc>
        <w:tc>
          <w:tcPr>
            <w:tcW w:w="7682" w:type="dxa"/>
          </w:tcPr>
          <w:p w14:paraId="68FAE724" w14:textId="010C6D27" w:rsidR="00AC6373" w:rsidRPr="00CB0969" w:rsidRDefault="00CB0969">
            <w:pPr>
              <w:rPr>
                <w:rFonts w:ascii="Arial" w:hAnsi="Arial" w:cs="Arial"/>
              </w:rPr>
            </w:pPr>
            <w:r w:rsidRPr="00CB0969">
              <w:rPr>
                <w:rFonts w:ascii="Arial" w:hAnsi="Arial" w:cs="Arial"/>
              </w:rPr>
              <w:t>3</w:t>
            </w:r>
          </w:p>
          <w:p w14:paraId="3C4E0DBA" w14:textId="1C14E752" w:rsidR="00153B3E" w:rsidRPr="00CB0969" w:rsidRDefault="00153B3E">
            <w:pPr>
              <w:rPr>
                <w:rFonts w:ascii="Arial" w:hAnsi="Arial" w:cs="Arial"/>
              </w:rPr>
            </w:pPr>
          </w:p>
        </w:tc>
      </w:tr>
      <w:tr w:rsidR="00AC6373" w:rsidRPr="00153B3E" w14:paraId="522D4967" w14:textId="77777777" w:rsidTr="00CB0969">
        <w:tc>
          <w:tcPr>
            <w:tcW w:w="1844" w:type="dxa"/>
          </w:tcPr>
          <w:p w14:paraId="31AC0765" w14:textId="44892A70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7682" w:type="dxa"/>
          </w:tcPr>
          <w:p w14:paraId="4CE28DF4" w14:textId="77777777" w:rsidR="00D35AE0" w:rsidRDefault="00D35AE0" w:rsidP="00D35AE0">
            <w:pPr>
              <w:pStyle w:val="Standard"/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fall</w:t>
            </w:r>
            <w:proofErr w:type="spellEnd"/>
            <w:r>
              <w:rPr>
                <w:rFonts w:ascii="Arial" w:hAnsi="Arial" w:cs="Arial"/>
              </w:rPr>
              <w:t>/spring</w:t>
            </w:r>
          </w:p>
          <w:p w14:paraId="2FA46E6E" w14:textId="7C822C50" w:rsidR="00153B3E" w:rsidRPr="00CB0969" w:rsidRDefault="00153B3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C6373" w:rsidRPr="00D35AE0" w14:paraId="00B4D81F" w14:textId="77777777" w:rsidTr="00CB0969">
        <w:tc>
          <w:tcPr>
            <w:tcW w:w="1844" w:type="dxa"/>
          </w:tcPr>
          <w:p w14:paraId="2E65CD49" w14:textId="3F648253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Content</w:t>
            </w:r>
          </w:p>
        </w:tc>
        <w:tc>
          <w:tcPr>
            <w:tcW w:w="7682" w:type="dxa"/>
          </w:tcPr>
          <w:p w14:paraId="3FEBD4C7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 xml:space="preserve">1) Legacy of the ancient legal systems: </w:t>
            </w:r>
            <w:proofErr w:type="spellStart"/>
            <w:r w:rsidRPr="00CB0969">
              <w:rPr>
                <w:rFonts w:ascii="Arial" w:hAnsi="Arial" w:cs="Arial"/>
                <w:lang w:val="en-GB"/>
              </w:rPr>
              <w:t>Greeek</w:t>
            </w:r>
            <w:proofErr w:type="spellEnd"/>
            <w:r w:rsidRPr="00CB0969">
              <w:rPr>
                <w:rFonts w:ascii="Arial" w:hAnsi="Arial" w:cs="Arial"/>
                <w:lang w:val="en-GB"/>
              </w:rPr>
              <w:t xml:space="preserve"> and Roman law;</w:t>
            </w:r>
          </w:p>
          <w:p w14:paraId="554EBD3E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2) Barbarian law codes and Roman law in early Middle Ages. Features of early medieval law;</w:t>
            </w:r>
          </w:p>
          <w:p w14:paraId="48BEE364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3) Canon law and the reception of Roman law in Middle Ages and early modern times;</w:t>
            </w:r>
          </w:p>
          <w:p w14:paraId="5E26546F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4) The development and features of the common law legal systems;</w:t>
            </w:r>
          </w:p>
          <w:p w14:paraId="7F820FBF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5) The age of codifications: legal development in the 18th- and 19th-century Europe ;</w:t>
            </w:r>
          </w:p>
          <w:p w14:paraId="3BA30208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6) Law in the 20th-century authoritarian and totalitarian regimes: similarities and differences (USSR, Nazi Germany, Mussolini's Germany, Franco's Spain, Central Europe after 1945);</w:t>
            </w:r>
          </w:p>
          <w:p w14:paraId="7791B941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7) Towards convergence? European legal systems at the turn of the 20th and 21st centuries;</w:t>
            </w:r>
          </w:p>
          <w:p w14:paraId="2C7CF657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8) The outline of Polish legal history;</w:t>
            </w:r>
          </w:p>
          <w:p w14:paraId="12812D55" w14:textId="071EF82F" w:rsidR="0001557B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9) Distinct features of Central-European legal heritage.</w:t>
            </w:r>
          </w:p>
        </w:tc>
      </w:tr>
      <w:tr w:rsidR="00AC6373" w:rsidRPr="005A5749" w14:paraId="5ABF05D3" w14:textId="77777777" w:rsidTr="00CB0969">
        <w:tc>
          <w:tcPr>
            <w:tcW w:w="1844" w:type="dxa"/>
          </w:tcPr>
          <w:p w14:paraId="34D3C041" w14:textId="5D567E95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Prerequisites</w:t>
            </w:r>
            <w:proofErr w:type="spellEnd"/>
          </w:p>
        </w:tc>
        <w:tc>
          <w:tcPr>
            <w:tcW w:w="7682" w:type="dxa"/>
          </w:tcPr>
          <w:p w14:paraId="3A8350C9" w14:textId="26556D28" w:rsidR="00B93C14" w:rsidRPr="00CB0969" w:rsidRDefault="00CB0969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General English B1 – B2</w:t>
            </w:r>
          </w:p>
        </w:tc>
      </w:tr>
      <w:tr w:rsidR="00AC6373" w:rsidRPr="00D35AE0" w14:paraId="2ED024C0" w14:textId="77777777" w:rsidTr="00CB0969">
        <w:tc>
          <w:tcPr>
            <w:tcW w:w="1844" w:type="dxa"/>
          </w:tcPr>
          <w:p w14:paraId="41033032" w14:textId="600DF08A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Learning </w:t>
            </w: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outcomes</w:t>
            </w:r>
            <w:proofErr w:type="spellEnd"/>
          </w:p>
        </w:tc>
        <w:tc>
          <w:tcPr>
            <w:tcW w:w="7682" w:type="dxa"/>
          </w:tcPr>
          <w:p w14:paraId="6F4F5EEF" w14:textId="77777777" w:rsidR="003E6FA6" w:rsidRPr="00CB0969" w:rsidRDefault="0001557B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u w:val="single"/>
                <w:lang w:val="en-GB"/>
              </w:rPr>
              <w:t>Knowledge:</w:t>
            </w:r>
            <w:r w:rsidRPr="00CB0969">
              <w:rPr>
                <w:rFonts w:ascii="Arial" w:hAnsi="Arial" w:cs="Arial"/>
                <w:lang w:val="en-GB"/>
              </w:rPr>
              <w:t xml:space="preserve"> The student </w:t>
            </w:r>
          </w:p>
          <w:p w14:paraId="70B8BC35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1.</w:t>
            </w:r>
            <w:r w:rsidRPr="00CB0969">
              <w:rPr>
                <w:rFonts w:ascii="Arial" w:hAnsi="Arial" w:cs="Arial"/>
                <w:lang w:val="en-GB"/>
              </w:rPr>
              <w:tab/>
              <w:t>knows the evolution of main legal institutions of Western legal culture;</w:t>
            </w:r>
          </w:p>
          <w:p w14:paraId="642907C4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2.</w:t>
            </w:r>
            <w:r w:rsidRPr="00CB0969">
              <w:rPr>
                <w:rFonts w:ascii="Arial" w:hAnsi="Arial" w:cs="Arial"/>
                <w:lang w:val="en-GB"/>
              </w:rPr>
              <w:tab/>
              <w:t>knows the influence of ideas and ideology on the emergence and development of various legal and political systems.</w:t>
            </w:r>
          </w:p>
          <w:p w14:paraId="663C8028" w14:textId="77777777" w:rsidR="003E6FA6" w:rsidRPr="00CB0969" w:rsidRDefault="0001557B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u w:val="single"/>
                <w:lang w:val="en-GB"/>
              </w:rPr>
              <w:t>Skills:</w:t>
            </w:r>
            <w:r w:rsidRPr="00CB0969">
              <w:rPr>
                <w:rFonts w:ascii="Arial" w:hAnsi="Arial" w:cs="Arial"/>
                <w:lang w:val="en-GB"/>
              </w:rPr>
              <w:t xml:space="preserve"> The student </w:t>
            </w:r>
          </w:p>
          <w:p w14:paraId="141E00E3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1.</w:t>
            </w:r>
            <w:r w:rsidRPr="00CB0969">
              <w:rPr>
                <w:rFonts w:ascii="Arial" w:hAnsi="Arial" w:cs="Arial"/>
                <w:lang w:val="en-GB"/>
              </w:rPr>
              <w:tab/>
              <w:t>interprets changes taking place in legal systems;</w:t>
            </w:r>
          </w:p>
          <w:p w14:paraId="79C655B3" w14:textId="57788BC9" w:rsidR="003E6FA6" w:rsidRPr="00CB0969" w:rsidRDefault="003E6FA6" w:rsidP="003E6FA6">
            <w:pPr>
              <w:rPr>
                <w:rFonts w:ascii="Arial" w:hAnsi="Arial" w:cs="Arial"/>
                <w:u w:val="single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2.</w:t>
            </w:r>
            <w:r w:rsidRPr="00CB0969">
              <w:rPr>
                <w:rFonts w:ascii="Arial" w:hAnsi="Arial" w:cs="Arial"/>
                <w:lang w:val="en-GB"/>
              </w:rPr>
              <w:tab/>
              <w:t>is able to explain the relationship between the development of law and changes taking place in other social systems.</w:t>
            </w:r>
          </w:p>
          <w:p w14:paraId="325CD7D0" w14:textId="2166A258" w:rsidR="005A5749" w:rsidRPr="00CB0969" w:rsidRDefault="005A5749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u w:val="single"/>
                <w:lang w:val="en-GB"/>
              </w:rPr>
              <w:t>Competences:</w:t>
            </w:r>
            <w:r w:rsidRPr="00CB0969">
              <w:rPr>
                <w:rFonts w:ascii="Arial" w:hAnsi="Arial" w:cs="Arial"/>
                <w:lang w:val="en-GB"/>
              </w:rPr>
              <w:t xml:space="preserve"> The student </w:t>
            </w:r>
            <w:r w:rsidR="003E6FA6" w:rsidRPr="00CB0969">
              <w:rPr>
                <w:rFonts w:ascii="Arial" w:hAnsi="Arial" w:cs="Arial"/>
                <w:lang w:val="en-GB"/>
              </w:rPr>
              <w:t xml:space="preserve">is prepared </w:t>
            </w:r>
            <w:r w:rsidR="00974DD2" w:rsidRPr="00CB0969">
              <w:rPr>
                <w:rFonts w:ascii="Arial" w:hAnsi="Arial" w:cs="Arial"/>
                <w:lang w:val="en-GB"/>
              </w:rPr>
              <w:t>to</w:t>
            </w:r>
            <w:r w:rsidR="003E6FA6" w:rsidRPr="00CB0969">
              <w:rPr>
                <w:rFonts w:ascii="Arial" w:hAnsi="Arial" w:cs="Arial"/>
                <w:lang w:val="en-GB"/>
              </w:rPr>
              <w:t xml:space="preserve"> the practical application of the basic values underlying Western legal cultures</w:t>
            </w:r>
          </w:p>
        </w:tc>
      </w:tr>
      <w:tr w:rsidR="00AC6373" w:rsidRPr="000E25C9" w14:paraId="6BA4B918" w14:textId="77777777" w:rsidTr="00CB0969">
        <w:tc>
          <w:tcPr>
            <w:tcW w:w="1844" w:type="dxa"/>
          </w:tcPr>
          <w:p w14:paraId="76F458FA" w14:textId="108BFAD7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Selected</w:t>
            </w:r>
            <w:proofErr w:type="spellEnd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7682" w:type="dxa"/>
          </w:tcPr>
          <w:p w14:paraId="65E397B1" w14:textId="77777777" w:rsidR="00D94282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Mandatory:</w:t>
            </w:r>
          </w:p>
          <w:p w14:paraId="680CA531" w14:textId="77777777" w:rsidR="003E6FA6" w:rsidRPr="00CB0969" w:rsidRDefault="003E6FA6" w:rsidP="003E6FA6">
            <w:pPr>
              <w:rPr>
                <w:rFonts w:ascii="Arial" w:hAnsi="Arial" w:cs="Arial"/>
                <w:bCs/>
                <w:iCs/>
                <w:lang w:val="en-GB"/>
              </w:rPr>
            </w:pPr>
            <w:r w:rsidRPr="00CB0969">
              <w:rPr>
                <w:rFonts w:ascii="Arial" w:hAnsi="Arial" w:cs="Arial"/>
                <w:bCs/>
                <w:iCs/>
                <w:lang w:val="en-GB"/>
              </w:rPr>
              <w:t xml:space="preserve">Antonio </w:t>
            </w:r>
            <w:proofErr w:type="spellStart"/>
            <w:r w:rsidRPr="00CB0969">
              <w:rPr>
                <w:rFonts w:ascii="Arial" w:hAnsi="Arial" w:cs="Arial"/>
                <w:bCs/>
                <w:iCs/>
                <w:lang w:val="en-GB"/>
              </w:rPr>
              <w:t>Padoa-Schioppa</w:t>
            </w:r>
            <w:proofErr w:type="spellEnd"/>
            <w:r w:rsidRPr="00CB0969">
              <w:rPr>
                <w:rFonts w:ascii="Arial" w:hAnsi="Arial" w:cs="Arial"/>
                <w:bCs/>
                <w:iCs/>
                <w:lang w:val="en-GB"/>
              </w:rPr>
              <w:t xml:space="preserve">, </w:t>
            </w:r>
            <w:r w:rsidRPr="00CB0969">
              <w:rPr>
                <w:rFonts w:ascii="Arial" w:hAnsi="Arial" w:cs="Arial"/>
                <w:bCs/>
                <w:i/>
                <w:lang w:val="en-GB"/>
              </w:rPr>
              <w:t>A History of Law in Europe: From the Early Middle Ages to the Twentieth Century</w:t>
            </w:r>
            <w:r w:rsidRPr="00CB0969">
              <w:rPr>
                <w:rFonts w:ascii="Arial" w:hAnsi="Arial" w:cs="Arial"/>
                <w:bCs/>
                <w:iCs/>
                <w:lang w:val="en-GB"/>
              </w:rPr>
              <w:t>, Cambridge: Cambridge University Press, 2017.</w:t>
            </w:r>
          </w:p>
          <w:p w14:paraId="0508297D" w14:textId="482A3020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bCs/>
                <w:iCs/>
                <w:lang w:val="en-GB"/>
              </w:rPr>
              <w:t xml:space="preserve">Peter Stein, </w:t>
            </w:r>
            <w:r w:rsidRPr="00CB0969">
              <w:rPr>
                <w:rFonts w:ascii="Arial" w:hAnsi="Arial" w:cs="Arial"/>
                <w:bCs/>
                <w:i/>
                <w:lang w:val="en-GB"/>
              </w:rPr>
              <w:t>Roman Law in European History</w:t>
            </w:r>
            <w:r w:rsidRPr="00CB0969">
              <w:rPr>
                <w:rFonts w:ascii="Arial" w:hAnsi="Arial" w:cs="Arial"/>
                <w:bCs/>
                <w:iCs/>
                <w:lang w:val="en-GB"/>
              </w:rPr>
              <w:t>, Cambridge: Cambridge University Press, 1999 (second ed. 2003).</w:t>
            </w:r>
          </w:p>
          <w:p w14:paraId="303381CB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</w:p>
          <w:p w14:paraId="57EAA6F4" w14:textId="69074746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Additional:</w:t>
            </w:r>
          </w:p>
          <w:p w14:paraId="3A247127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 xml:space="preserve">Harold J. Berman, </w:t>
            </w:r>
            <w:r w:rsidRPr="00CB0969">
              <w:rPr>
                <w:rFonts w:ascii="Arial" w:hAnsi="Arial" w:cs="Arial"/>
                <w:i/>
                <w:iCs/>
                <w:lang w:val="en-GB"/>
              </w:rPr>
              <w:t>Law and Revolution: The Formation of the Western Legal Tradition</w:t>
            </w:r>
            <w:r w:rsidRPr="00CB0969">
              <w:rPr>
                <w:rFonts w:ascii="Arial" w:hAnsi="Arial" w:cs="Arial"/>
                <w:lang w:val="en-GB"/>
              </w:rPr>
              <w:t>, 2nd ed., Cambridge, Massachusetts: Harvard University Press, 1995.</w:t>
            </w:r>
          </w:p>
          <w:p w14:paraId="2315A72F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 xml:space="preserve">Daniel R. </w:t>
            </w:r>
            <w:proofErr w:type="spellStart"/>
            <w:r w:rsidRPr="00CB0969">
              <w:rPr>
                <w:rFonts w:ascii="Arial" w:hAnsi="Arial" w:cs="Arial"/>
                <w:lang w:val="en-GB"/>
              </w:rPr>
              <w:t>Coquillette</w:t>
            </w:r>
            <w:proofErr w:type="spellEnd"/>
            <w:r w:rsidRPr="00CB0969">
              <w:rPr>
                <w:rFonts w:ascii="Arial" w:hAnsi="Arial" w:cs="Arial"/>
                <w:lang w:val="en-GB"/>
              </w:rPr>
              <w:t xml:space="preserve">, </w:t>
            </w:r>
            <w:r w:rsidRPr="00CB0969">
              <w:rPr>
                <w:rFonts w:ascii="Arial" w:hAnsi="Arial" w:cs="Arial"/>
                <w:i/>
                <w:iCs/>
                <w:lang w:val="en-GB"/>
              </w:rPr>
              <w:t>The Anglo-American Legal Heritage: Introductory Materials</w:t>
            </w:r>
            <w:r w:rsidRPr="00CB0969">
              <w:rPr>
                <w:rFonts w:ascii="Arial" w:hAnsi="Arial" w:cs="Arial"/>
                <w:lang w:val="en-GB"/>
              </w:rPr>
              <w:t>, 2nd ed. North Carolina 2004.</w:t>
            </w:r>
          </w:p>
          <w:p w14:paraId="10BB6A87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Rafael Domingo, The Law of Property in Ancient Roman Law (June 12, 2017). Available at SSRN: https://ssrn.com/abstract=2984869, http://dx.doi.org/10.2139/ssrn.2984869</w:t>
            </w:r>
          </w:p>
          <w:p w14:paraId="00F27638" w14:textId="77777777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Reiner Zimmermann, “Codification. The Civilian Experience Reconsidered on the Eve of a Common European Sales Law,” https://www.unisob.na.it/universita/facolta/giurisprudenza/age/zimmermann.pdf.</w:t>
            </w:r>
          </w:p>
          <w:p w14:paraId="70ADE628" w14:textId="77777777" w:rsidR="003E6FA6" w:rsidRPr="00CB0969" w:rsidRDefault="003E6FA6" w:rsidP="003E6FA6">
            <w:pPr>
              <w:rPr>
                <w:rFonts w:ascii="Arial" w:hAnsi="Arial" w:cs="Arial"/>
                <w:lang w:val="en-US"/>
              </w:rPr>
            </w:pPr>
            <w:r w:rsidRPr="00CB0969">
              <w:rPr>
                <w:rFonts w:ascii="Arial" w:hAnsi="Arial" w:cs="Arial"/>
                <w:lang w:val="en-GB"/>
              </w:rPr>
              <w:t>Hannah Arendt,</w:t>
            </w:r>
            <w:r w:rsidRPr="00CB0969">
              <w:rPr>
                <w:rFonts w:ascii="Arial" w:hAnsi="Arial" w:cs="Arial"/>
                <w:lang w:val="en-US"/>
              </w:rPr>
              <w:t xml:space="preserve"> </w:t>
            </w:r>
            <w:r w:rsidRPr="00CB0969">
              <w:rPr>
                <w:rFonts w:ascii="Arial" w:hAnsi="Arial" w:cs="Arial"/>
                <w:i/>
                <w:iCs/>
                <w:lang w:val="en-US"/>
              </w:rPr>
              <w:t>Authority in the Twentieth Century</w:t>
            </w:r>
            <w:r w:rsidRPr="00CB0969">
              <w:rPr>
                <w:rFonts w:ascii="Arial" w:hAnsi="Arial" w:cs="Arial"/>
                <w:lang w:val="en-GB"/>
              </w:rPr>
              <w:t>, “</w:t>
            </w:r>
            <w:r w:rsidRPr="00CB0969">
              <w:rPr>
                <w:rFonts w:ascii="Arial" w:hAnsi="Arial" w:cs="Arial"/>
                <w:lang w:val="en-US"/>
              </w:rPr>
              <w:t>The Review of Politics,</w:t>
            </w:r>
            <w:r w:rsidRPr="00CB0969">
              <w:rPr>
                <w:rFonts w:ascii="Arial" w:hAnsi="Arial" w:cs="Arial"/>
                <w:lang w:val="en-GB"/>
              </w:rPr>
              <w:t>” 1956,</w:t>
            </w:r>
            <w:r w:rsidRPr="00CB0969">
              <w:rPr>
                <w:rFonts w:ascii="Arial" w:hAnsi="Arial" w:cs="Arial"/>
                <w:lang w:val="en-US"/>
              </w:rPr>
              <w:t xml:space="preserve"> Vol. 18, No. 4.</w:t>
            </w:r>
          </w:p>
          <w:p w14:paraId="5A6385FD" w14:textId="77777777" w:rsidR="003E6FA6" w:rsidRPr="00CB0969" w:rsidRDefault="003E6FA6" w:rsidP="003E6FA6">
            <w:pPr>
              <w:rPr>
                <w:rFonts w:ascii="Arial" w:hAnsi="Arial" w:cs="Arial"/>
                <w:lang w:val="en-US"/>
              </w:rPr>
            </w:pPr>
            <w:r w:rsidRPr="00CB0969">
              <w:rPr>
                <w:rFonts w:ascii="Arial" w:hAnsi="Arial" w:cs="Arial"/>
                <w:lang w:val="en-GB"/>
              </w:rPr>
              <w:lastRenderedPageBreak/>
              <w:t xml:space="preserve">Carl J. </w:t>
            </w:r>
            <w:r w:rsidRPr="00CB0969">
              <w:rPr>
                <w:rFonts w:ascii="Arial" w:hAnsi="Arial" w:cs="Arial"/>
                <w:lang w:val="en-US"/>
              </w:rPr>
              <w:t xml:space="preserve">Friedrich, </w:t>
            </w:r>
            <w:proofErr w:type="spellStart"/>
            <w:r w:rsidRPr="00CB0969">
              <w:rPr>
                <w:rFonts w:ascii="Arial" w:hAnsi="Arial" w:cs="Arial"/>
                <w:lang w:val="en-GB"/>
              </w:rPr>
              <w:t>Zbigniew</w:t>
            </w:r>
            <w:proofErr w:type="spellEnd"/>
            <w:r w:rsidRPr="00CB0969">
              <w:rPr>
                <w:rFonts w:ascii="Arial" w:hAnsi="Arial" w:cs="Arial"/>
                <w:lang w:val="en-US"/>
              </w:rPr>
              <w:t xml:space="preserve"> Brzezinski, </w:t>
            </w:r>
            <w:r w:rsidRPr="00CB0969">
              <w:rPr>
                <w:rFonts w:ascii="Arial" w:hAnsi="Arial" w:cs="Arial"/>
                <w:i/>
                <w:iCs/>
                <w:lang w:val="en-US"/>
              </w:rPr>
              <w:t>Totalitarian Dictatorship and Autocracy</w:t>
            </w:r>
            <w:r w:rsidRPr="00CB0969">
              <w:rPr>
                <w:rFonts w:ascii="Arial" w:hAnsi="Arial" w:cs="Arial"/>
                <w:lang w:val="en-US"/>
              </w:rPr>
              <w:t>, Cambridge, Massachusetts</w:t>
            </w:r>
            <w:r w:rsidRPr="00CB0969">
              <w:rPr>
                <w:rFonts w:ascii="Arial" w:hAnsi="Arial" w:cs="Arial"/>
                <w:i/>
                <w:iCs/>
                <w:lang w:val="en-US"/>
              </w:rPr>
              <w:t>:</w:t>
            </w:r>
            <w:r w:rsidRPr="00CB0969">
              <w:rPr>
                <w:rFonts w:ascii="Arial" w:hAnsi="Arial" w:cs="Arial"/>
                <w:lang w:val="en-US"/>
              </w:rPr>
              <w:t xml:space="preserve"> Harvard University Press, 1956.</w:t>
            </w:r>
          </w:p>
          <w:p w14:paraId="57462C75" w14:textId="37183139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 xml:space="preserve">Vladimir </w:t>
            </w:r>
            <w:proofErr w:type="spellStart"/>
            <w:r w:rsidRPr="00CB0969">
              <w:rPr>
                <w:rFonts w:ascii="Arial" w:hAnsi="Arial" w:cs="Arial"/>
                <w:lang w:val="en-GB"/>
              </w:rPr>
              <w:t>Gsovski</w:t>
            </w:r>
            <w:proofErr w:type="spellEnd"/>
            <w:r w:rsidRPr="00CB0969">
              <w:rPr>
                <w:rFonts w:ascii="Arial" w:hAnsi="Arial" w:cs="Arial"/>
                <w:lang w:val="en-GB"/>
              </w:rPr>
              <w:t xml:space="preserve">, “The Soviet Concept of Law,” </w:t>
            </w:r>
            <w:r w:rsidRPr="00CB0969">
              <w:rPr>
                <w:rFonts w:ascii="Arial" w:hAnsi="Arial" w:cs="Arial"/>
                <w:i/>
                <w:iCs/>
                <w:lang w:val="en-GB"/>
              </w:rPr>
              <w:t>Fordham Law Review</w:t>
            </w:r>
            <w:r w:rsidRPr="00CB0969">
              <w:rPr>
                <w:rFonts w:ascii="Arial" w:hAnsi="Arial" w:cs="Arial"/>
                <w:lang w:val="en-GB"/>
              </w:rPr>
              <w:t xml:space="preserve">, 1938, Vol. </w:t>
            </w:r>
            <w:r w:rsidRPr="00CB0969">
              <w:rPr>
                <w:rFonts w:ascii="Arial" w:hAnsi="Arial" w:cs="Arial"/>
              </w:rPr>
              <w:t>VII, No. 1.</w:t>
            </w:r>
          </w:p>
          <w:p w14:paraId="170666DC" w14:textId="095D35EE" w:rsidR="003E6FA6" w:rsidRPr="00CB0969" w:rsidRDefault="003E6FA6" w:rsidP="003E6FA6">
            <w:pPr>
              <w:rPr>
                <w:rFonts w:ascii="Arial" w:hAnsi="Arial" w:cs="Arial"/>
                <w:lang w:val="en-GB"/>
              </w:rPr>
            </w:pPr>
          </w:p>
        </w:tc>
      </w:tr>
      <w:tr w:rsidR="00AC6373" w:rsidRPr="00153B3E" w14:paraId="2A39BAA5" w14:textId="77777777" w:rsidTr="00CB0969">
        <w:tc>
          <w:tcPr>
            <w:tcW w:w="1844" w:type="dxa"/>
          </w:tcPr>
          <w:p w14:paraId="7A3DF37C" w14:textId="7BA846B4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Teaching</w:t>
            </w:r>
            <w:proofErr w:type="spellEnd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tools</w:t>
            </w:r>
            <w:proofErr w:type="spellEnd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methods</w:t>
            </w:r>
            <w:proofErr w:type="spellEnd"/>
          </w:p>
        </w:tc>
        <w:tc>
          <w:tcPr>
            <w:tcW w:w="7682" w:type="dxa"/>
          </w:tcPr>
          <w:p w14:paraId="35B2DFA0" w14:textId="714ECD0C" w:rsidR="00D94282" w:rsidRPr="00CB0969" w:rsidRDefault="003E6FA6" w:rsidP="003E6FA6">
            <w:pPr>
              <w:rPr>
                <w:rFonts w:ascii="Arial" w:hAnsi="Arial" w:cs="Arial"/>
              </w:rPr>
            </w:pPr>
            <w:proofErr w:type="spellStart"/>
            <w:r w:rsidRPr="00CB0969">
              <w:rPr>
                <w:rFonts w:ascii="Arial" w:hAnsi="Arial" w:cs="Arial"/>
              </w:rPr>
              <w:t>Lecture</w:t>
            </w:r>
            <w:proofErr w:type="spellEnd"/>
          </w:p>
        </w:tc>
      </w:tr>
      <w:tr w:rsidR="00AC6373" w:rsidRPr="00D94282" w14:paraId="1E5234C7" w14:textId="77777777" w:rsidTr="00CB0969">
        <w:tc>
          <w:tcPr>
            <w:tcW w:w="1844" w:type="dxa"/>
          </w:tcPr>
          <w:p w14:paraId="2F9632E9" w14:textId="0A2CADD1" w:rsidR="00AC6373" w:rsidRPr="00D94282" w:rsidRDefault="00AC637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Form of </w:t>
            </w:r>
            <w:proofErr w:type="spellStart"/>
            <w:r w:rsidRPr="00D942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examination</w:t>
            </w:r>
            <w:proofErr w:type="spellEnd"/>
          </w:p>
        </w:tc>
        <w:tc>
          <w:tcPr>
            <w:tcW w:w="7682" w:type="dxa"/>
          </w:tcPr>
          <w:p w14:paraId="1A488DE5" w14:textId="40108C6A" w:rsidR="00AC6373" w:rsidRPr="00CB0969" w:rsidRDefault="003E6FA6">
            <w:pPr>
              <w:rPr>
                <w:rFonts w:ascii="Arial" w:hAnsi="Arial" w:cs="Arial"/>
                <w:lang w:val="en-GB"/>
              </w:rPr>
            </w:pPr>
            <w:r w:rsidRPr="00CB0969">
              <w:rPr>
                <w:rFonts w:ascii="Arial" w:hAnsi="Arial" w:cs="Arial"/>
                <w:lang w:val="en-GB"/>
              </w:rPr>
              <w:t>Oral examination</w:t>
            </w:r>
            <w:r w:rsidR="00D94282" w:rsidRPr="00CB0969">
              <w:rPr>
                <w:rFonts w:ascii="Arial" w:hAnsi="Arial" w:cs="Arial"/>
                <w:lang w:val="en-GB"/>
              </w:rPr>
              <w:t xml:space="preserve"> </w:t>
            </w:r>
          </w:p>
          <w:p w14:paraId="302BE08C" w14:textId="438D2EC8" w:rsidR="00D94282" w:rsidRPr="00CB0969" w:rsidRDefault="00D9428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55084AD" w14:textId="77777777" w:rsidR="00776D5B" w:rsidRPr="00D94282" w:rsidRDefault="00D35AE0">
      <w:pPr>
        <w:rPr>
          <w:lang w:val="en-GB"/>
        </w:rPr>
      </w:pPr>
    </w:p>
    <w:sectPr w:rsidR="00776D5B" w:rsidRPr="00D9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A6A28"/>
    <w:multiLevelType w:val="hybridMultilevel"/>
    <w:tmpl w:val="D6E47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73"/>
    <w:rsid w:val="0001557B"/>
    <w:rsid w:val="000E25C9"/>
    <w:rsid w:val="00153B3E"/>
    <w:rsid w:val="0039544F"/>
    <w:rsid w:val="003E6FA6"/>
    <w:rsid w:val="005A5749"/>
    <w:rsid w:val="00852AE4"/>
    <w:rsid w:val="00905A0B"/>
    <w:rsid w:val="00974DD2"/>
    <w:rsid w:val="00AC6373"/>
    <w:rsid w:val="00B93C14"/>
    <w:rsid w:val="00CB0969"/>
    <w:rsid w:val="00D35AE0"/>
    <w:rsid w:val="00D94282"/>
    <w:rsid w:val="00F0693D"/>
    <w:rsid w:val="00F5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748"/>
  <w15:chartTrackingRefBased/>
  <w15:docId w15:val="{455BF3B4-8EE2-4D16-BD22-809151C9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557B"/>
    <w:pPr>
      <w:ind w:left="720"/>
      <w:contextualSpacing/>
    </w:pPr>
  </w:style>
  <w:style w:type="paragraph" w:customStyle="1" w:styleId="Standard">
    <w:name w:val="Standard"/>
    <w:rsid w:val="00D35AE0"/>
    <w:pPr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Madej</dc:creator>
  <cp:keywords/>
  <dc:description/>
  <cp:lastModifiedBy>amadej</cp:lastModifiedBy>
  <cp:revision>8</cp:revision>
  <dcterms:created xsi:type="dcterms:W3CDTF">2021-05-26T21:06:00Z</dcterms:created>
  <dcterms:modified xsi:type="dcterms:W3CDTF">2021-05-27T22:44:00Z</dcterms:modified>
</cp:coreProperties>
</file>